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20.12.2022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highlight w:val="white"/>
          <w:rtl w:val="0"/>
        </w:rPr>
        <w:t xml:space="preserve">Los tenis Curry Flow 10, el regalo ideal para los amantes del básquetbol esta Navidad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La nueva colección de tenis creada por Under Armour y Stephen Curry es el regalo perfecto </w:t>
      </w:r>
      <w:r w:rsidDel="00000000" w:rsidR="00000000" w:rsidRPr="00000000">
        <w:rPr>
          <w:i w:val="1"/>
          <w:sz w:val="32"/>
          <w:szCs w:val="32"/>
          <w:rtl w:val="0"/>
        </w:rPr>
        <w:t xml:space="preserve">para esta temporada.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</w:rPr>
        <w:drawing>
          <wp:inline distB="0" distT="0" distL="114300" distR="114300">
            <wp:extent cx="4581727" cy="3055464"/>
            <wp:effectExtent b="0" l="0" r="0" t="0"/>
            <wp:docPr descr="A person playing basketball&#10;&#10;Description automatically generated with medium confidence" id="22" name="image5.jpg"/>
            <a:graphic>
              <a:graphicData uri="http://schemas.openxmlformats.org/drawingml/2006/picture">
                <pic:pic>
                  <pic:nvPicPr>
                    <pic:cNvPr descr="A person playing basketball&#10;&#10;Description automatically generated with medium confidence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727" cy="3055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Un regalo de Navidad bien pensado siempre se agradece. En la familia, entre los amigos o entre los fanáticos del deporte, unos tenis pueden ser la sorpresa que saque más de una sonrisa. Especialmente si les gusta el básquetbol y más si son modelos que han sido claves en competencias profesionales o que destacan por su tecnología.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Uno de los </w:t>
      </w:r>
      <w:r w:rsidDel="00000000" w:rsidR="00000000" w:rsidRPr="00000000">
        <w:rPr>
          <w:rtl w:val="0"/>
        </w:rPr>
        <w:t xml:space="preserve"> nombres más </w:t>
      </w:r>
      <w:r w:rsidDel="00000000" w:rsidR="00000000" w:rsidRPr="00000000">
        <w:rPr>
          <w:rtl w:val="0"/>
        </w:rPr>
        <w:t xml:space="preserve">importantes</w:t>
      </w:r>
      <w:r w:rsidDel="00000000" w:rsidR="00000000" w:rsidRPr="00000000">
        <w:rPr>
          <w:rtl w:val="0"/>
        </w:rPr>
        <w:t xml:space="preserve"> en el básquetbol profesional es el de Stephen Curry. Su forma de enfrentar la cancha no sólo ha inspirado a millones de jóvenes alrededor del mundo, también ha cambiado la manera en la que se juega. Además, sus colaboraciones con Under Armour han creado un </w:t>
      </w:r>
      <w:r w:rsidDel="00000000" w:rsidR="00000000" w:rsidRPr="00000000">
        <w:rPr>
          <w:rtl w:val="0"/>
        </w:rPr>
        <w:t xml:space="preserve">estilo</w:t>
      </w:r>
      <w:r w:rsidDel="00000000" w:rsidR="00000000" w:rsidRPr="00000000">
        <w:rPr>
          <w:rtl w:val="0"/>
        </w:rPr>
        <w:t xml:space="preserve"> único que no sólo impacta por su diseño, sino también por la tecnología que le permite a “Steph” tener el máximo rendimiento posible en la duela.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Esta temporada, han resaltado los Curry Flow 10. Este calzado y modelos anteriores han sido usados por  Curry, el máximo tirador de la liga, en momentos claves en su carrera. Por ejemplo, cuando se llevó a casa el título de 2017 en el More Dimes Curry 4; también al romper el récord de tres puntos de todos los tiempos con 2974, usando los Curry Flow 9 (Under Armour).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3152775</wp:posOffset>
            </wp:positionH>
            <wp:positionV relativeFrom="paragraph">
              <wp:posOffset>4763</wp:posOffset>
            </wp:positionV>
            <wp:extent cx="2733675" cy="1537117"/>
            <wp:effectExtent b="0" l="0" r="0" t="0"/>
            <wp:wrapNone/>
            <wp:docPr id="2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7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4763</wp:posOffset>
            </wp:positionV>
            <wp:extent cx="2733675" cy="1540099"/>
            <wp:effectExtent b="0" l="0" r="0" t="0"/>
            <wp:wrapNone/>
            <wp:docPr descr="Iron Sharpens Iron" id="26" name="image3.jpg"/>
            <a:graphic>
              <a:graphicData uri="http://schemas.openxmlformats.org/drawingml/2006/picture">
                <pic:pic>
                  <pic:nvPicPr>
                    <pic:cNvPr descr="Iron Sharpens Iron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40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Al cumplirse una década de la primera colaboración de Stephen Curry con Under Armour, no solamente los Curry Flow 10 son un regalo que fascinará a los fanáticos del básquetbol. El relanzamiento de los diseños Sour Patch Kids y Iron Sharpens Iron, también serán un gran opción para dar en esta época decembrina.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Este es un modelo histórico. No muchos atletas consiguen tener su propia colaboración con una marca tan importante por una década. Varios diseños de esta familia han acompañado a Curry durante su carrera, como el ser elegido en el draft en 2009, y continuarán adelante con él en los logros futuros.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La época decembrina, que ha </w:t>
      </w:r>
      <w:r w:rsidDel="00000000" w:rsidR="00000000" w:rsidRPr="00000000">
        <w:rPr>
          <w:rtl w:val="0"/>
        </w:rPr>
        <w:t xml:space="preserve">significado</w:t>
      </w:r>
      <w:r w:rsidDel="00000000" w:rsidR="00000000" w:rsidRPr="00000000">
        <w:rPr>
          <w:rtl w:val="0"/>
        </w:rPr>
        <w:t xml:space="preserve"> tanto para los fanáticos, es ideal para invertir en regalos que recuerden a los mejores juegos de la liga, esos que </w:t>
      </w:r>
      <w:r w:rsidDel="00000000" w:rsidR="00000000" w:rsidRPr="00000000">
        <w:rPr>
          <w:rtl w:val="0"/>
        </w:rPr>
        <w:t xml:space="preserve">causaron</w:t>
      </w:r>
      <w:r w:rsidDel="00000000" w:rsidR="00000000" w:rsidRPr="00000000">
        <w:rPr>
          <w:rtl w:val="0"/>
        </w:rPr>
        <w:t xml:space="preserve"> emociones, se quedaron en el recuerdo e hicieron lucir a leyendas como Curry y les dieron su pase para dejar una marca en la historia del deporte.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De igual manera, la Navidad es una fecha especial que brinda la oportunidad de expresar nuestro cariño de muchas formas, incluyendo con regalos a la medida de nuestros seres queridos. ¡Y qué mejor que el calzado deportivo para ese amante del básquetbol que quieres tanto! La colección Curry Flow 10 estará a la venta en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www.underarmour.com.mx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52388</wp:posOffset>
            </wp:positionV>
            <wp:extent cx="2733675" cy="1819462"/>
            <wp:effectExtent b="0" l="0" r="0" t="0"/>
            <wp:wrapNone/>
            <wp:docPr id="2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9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42863</wp:posOffset>
            </wp:positionV>
            <wp:extent cx="2733675" cy="1825154"/>
            <wp:effectExtent b="0" l="0" r="0" t="0"/>
            <wp:wrapNone/>
            <wp:docPr descr="A person playing basketball&#10;&#10;Description automatically generated with low confidence" id="24" name="image1.jpg"/>
            <a:graphic>
              <a:graphicData uri="http://schemas.openxmlformats.org/drawingml/2006/picture">
                <pic:pic>
                  <pic:nvPicPr>
                    <pic:cNvPr descr="A person playing basketball&#10;&#10;Description automatically generated with low confidence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51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Under Armour, Inc.: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Armour (NYSE: UA), con oficinas centrales en Baltimore, Maryland,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alberga a la comunidad más grande de atletas y salud digital. Para más información, por favor visite el sitio web de la compañía: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Contacto para medios: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Cinthia León Rodríguez</w:t>
      </w:r>
    </w:p>
    <w:p w:rsidR="00000000" w:rsidDel="00000000" w:rsidP="00000000" w:rsidRDefault="00000000" w:rsidRPr="00000000" w14:paraId="00000031">
      <w:pPr>
        <w:jc w:val="both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79D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D4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44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://www.underarmour.com.mx" TargetMode="External"/><Relationship Id="rId13" Type="http://schemas.openxmlformats.org/officeDocument/2006/relationships/hyperlink" Target="http://www.uabiz.com/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yperlink" Target="mailto:cinthia@qprw.co" TargetMode="External"/><Relationship Id="rId14" Type="http://schemas.openxmlformats.org/officeDocument/2006/relationships/hyperlink" Target="http://www.uabiz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RWapI6iMt4bRRBx+lHs75ZpVA==">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2022-10-10T01:25:00Z</dcterms:created>
  <dc:creator>F1rstcomm Comunicación</dc:creator>
</cp:coreProperties>
</file>